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2FF6C4" w14:textId="77777777" w:rsidR="00477FC3" w:rsidRPr="00477FC3" w:rsidRDefault="00477FC3" w:rsidP="00477FC3">
      <w:pPr>
        <w:shd w:val="clear" w:color="auto" w:fill="FFFFFF"/>
        <w:spacing w:before="225" w:after="225" w:line="600" w:lineRule="atLeast"/>
        <w:outlineLvl w:val="1"/>
        <w:rPr>
          <w:rFonts w:ascii="Open Sans" w:eastAsia="Times New Roman" w:hAnsi="Open Sans" w:cs="Open Sans"/>
          <w:color w:val="444444"/>
          <w:kern w:val="0"/>
          <w:sz w:val="48"/>
          <w:szCs w:val="48"/>
          <w:lang w:eastAsia="ru-RU"/>
          <w14:ligatures w14:val="none"/>
        </w:rPr>
      </w:pPr>
      <w:r w:rsidRPr="00477FC3">
        <w:rPr>
          <w:rFonts w:ascii="Open Sans" w:eastAsia="Times New Roman" w:hAnsi="Open Sans" w:cs="Open Sans"/>
          <w:color w:val="444444"/>
          <w:kern w:val="0"/>
          <w:sz w:val="48"/>
          <w:szCs w:val="48"/>
          <w:lang w:eastAsia="ru-RU"/>
          <w14:ligatures w14:val="none"/>
        </w:rPr>
        <w:t>МЕТОДЫ ТЕЧЕИСКАНИЯ</w:t>
      </w:r>
    </w:p>
    <w:p w14:paraId="651AB922" w14:textId="77777777" w:rsidR="00477FC3" w:rsidRPr="00477FC3" w:rsidRDefault="00477FC3" w:rsidP="00477FC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0" w:name="_Toc322119703"/>
      <w:r w:rsidRPr="00477FC3">
        <w:rPr>
          <w:rFonts w:ascii="Open Sans" w:eastAsia="Times New Roman" w:hAnsi="Open Sans" w:cs="Open Sans"/>
          <w:color w:val="1FA2D6"/>
          <w:kern w:val="0"/>
          <w:sz w:val="21"/>
          <w:szCs w:val="21"/>
          <w:lang w:eastAsia="ru-RU"/>
          <w14:ligatures w14:val="none"/>
        </w:rPr>
        <w:t>§ 10.1. Основные понятия и термины техники течеискания</w:t>
      </w:r>
      <w:bookmarkEnd w:id="0"/>
      <w:r w:rsidRPr="00477FC3">
        <w:rPr>
          <w:rFonts w:ascii="Open Sans" w:eastAsia="Times New Roman" w:hAnsi="Open Sans" w:cs="Open Sans"/>
          <w:color w:val="444444"/>
          <w:kern w:val="0"/>
          <w:sz w:val="21"/>
          <w:szCs w:val="21"/>
          <w:lang w:eastAsia="ru-RU"/>
          <w14:ligatures w14:val="none"/>
        </w:rPr>
        <w:br/>
        <w:t xml:space="preserve">Течеискание, как и капиллярный контроль, относится к виду неразрушающего контроля качества изделий проникающими веществами (ГОСТ </w:t>
      </w:r>
      <w:proofErr w:type="gramStart"/>
      <w:r w:rsidRPr="00477FC3">
        <w:rPr>
          <w:rFonts w:ascii="Open Sans" w:eastAsia="Times New Roman" w:hAnsi="Open Sans" w:cs="Open Sans"/>
          <w:color w:val="444444"/>
          <w:kern w:val="0"/>
          <w:sz w:val="21"/>
          <w:szCs w:val="21"/>
          <w:lang w:eastAsia="ru-RU"/>
          <w14:ligatures w14:val="none"/>
        </w:rPr>
        <w:t>18353 - 79</w:t>
      </w:r>
      <w:proofErr w:type="gramEnd"/>
      <w:r w:rsidRPr="00477FC3">
        <w:rPr>
          <w:rFonts w:ascii="Open Sans" w:eastAsia="Times New Roman" w:hAnsi="Open Sans" w:cs="Open Sans"/>
          <w:color w:val="444444"/>
          <w:kern w:val="0"/>
          <w:sz w:val="21"/>
          <w:szCs w:val="21"/>
          <w:lang w:eastAsia="ru-RU"/>
          <w14:ligatures w14:val="none"/>
        </w:rPr>
        <w:t xml:space="preserve">). Течеискание — это вид испытаний на герметичность, основанный на регистрации веществ, проникающих через течи (ГОСТ </w:t>
      </w:r>
      <w:proofErr w:type="gramStart"/>
      <w:r w:rsidRPr="00477FC3">
        <w:rPr>
          <w:rFonts w:ascii="Open Sans" w:eastAsia="Times New Roman" w:hAnsi="Open Sans" w:cs="Open Sans"/>
          <w:color w:val="444444"/>
          <w:kern w:val="0"/>
          <w:sz w:val="21"/>
          <w:szCs w:val="21"/>
          <w:lang w:eastAsia="ru-RU"/>
          <w14:ligatures w14:val="none"/>
        </w:rPr>
        <w:t>26790 - 85</w:t>
      </w:r>
      <w:proofErr w:type="gramEnd"/>
      <w:r w:rsidRPr="00477FC3">
        <w:rPr>
          <w:rFonts w:ascii="Open Sans" w:eastAsia="Times New Roman" w:hAnsi="Open Sans" w:cs="Open Sans"/>
          <w:color w:val="444444"/>
          <w:kern w:val="0"/>
          <w:sz w:val="21"/>
          <w:szCs w:val="21"/>
          <w:lang w:eastAsia="ru-RU"/>
          <w14:ligatures w14:val="none"/>
        </w:rPr>
        <w:t>). Рассмотрим и прокомментируем некоторые принципиальные термины, характеризующие течеискание.</w:t>
      </w:r>
      <w:r w:rsidRPr="00477FC3">
        <w:rPr>
          <w:rFonts w:ascii="Open Sans" w:eastAsia="Times New Roman" w:hAnsi="Open Sans" w:cs="Open Sans"/>
          <w:color w:val="444444"/>
          <w:kern w:val="0"/>
          <w:sz w:val="21"/>
          <w:szCs w:val="21"/>
          <w:lang w:eastAsia="ru-RU"/>
          <w14:ligatures w14:val="none"/>
        </w:rPr>
        <w:br/>
        <w:t xml:space="preserve">Герметичность — это свойство конструкций препятствовать проникновению через них веществ (газовых, жидких или парогазовых). Нарушение герметичности конструкций возникает, если при ее разработке применены материалы с достаточно сильной проницаемостью или если в процессе технологических операций </w:t>
      </w:r>
      <w:proofErr w:type="gramStart"/>
      <w:r w:rsidRPr="00477FC3">
        <w:rPr>
          <w:rFonts w:ascii="Open Sans" w:eastAsia="Times New Roman" w:hAnsi="Open Sans" w:cs="Open Sans"/>
          <w:color w:val="444444"/>
          <w:kern w:val="0"/>
          <w:sz w:val="21"/>
          <w:szCs w:val="21"/>
          <w:lang w:eastAsia="ru-RU"/>
          <w14:ligatures w14:val="none"/>
        </w:rPr>
        <w:t>при ее изготовлений</w:t>
      </w:r>
      <w:proofErr w:type="gramEnd"/>
      <w:r w:rsidRPr="00477FC3">
        <w:rPr>
          <w:rFonts w:ascii="Open Sans" w:eastAsia="Times New Roman" w:hAnsi="Open Sans" w:cs="Open Sans"/>
          <w:color w:val="444444"/>
          <w:kern w:val="0"/>
          <w:sz w:val="21"/>
          <w:szCs w:val="21"/>
          <w:lang w:eastAsia="ru-RU"/>
          <w14:ligatures w14:val="none"/>
        </w:rPr>
        <w:t xml:space="preserve"> возникли течи в отдельных элементах конструкции. Проницаемость материала (способность пропускать газы или жидкость) определяется его природой и может изменяться в широких пределах. Поэтому, чтобы повысить степень герметичности, стремятся при создании конструкции использовать материалы с малой проницаемостью для газов или жидкостей.</w:t>
      </w:r>
      <w:r w:rsidRPr="00477FC3">
        <w:rPr>
          <w:rFonts w:ascii="Open Sans" w:eastAsia="Times New Roman" w:hAnsi="Open Sans" w:cs="Open Sans"/>
          <w:color w:val="444444"/>
          <w:kern w:val="0"/>
          <w:sz w:val="21"/>
          <w:szCs w:val="21"/>
          <w:lang w:eastAsia="ru-RU"/>
          <w14:ligatures w14:val="none"/>
        </w:rPr>
        <w:br/>
        <w:t>Течь — канал или пористый участок в конструкции, нарушающий ее герметичность. Определение геометрии течей весьма трудная, а во многих случаях нецелесообразная задача. Поэтому в технике течеискания о наличии течей судят по количеству газа или жидкости, протекающих через них в единицу времени.</w:t>
      </w:r>
    </w:p>
    <w:p w14:paraId="4D3D37D3" w14:textId="222BCB21" w:rsidR="00477FC3" w:rsidRPr="00477FC3" w:rsidRDefault="00477FC3" w:rsidP="00477FC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477FC3">
        <w:rPr>
          <w:rFonts w:ascii="Open Sans" w:eastAsia="Times New Roman" w:hAnsi="Open Sans" w:cs="Open Sans"/>
          <w:color w:val="444444"/>
          <w:kern w:val="0"/>
          <w:sz w:val="21"/>
          <w:szCs w:val="21"/>
          <w:lang w:eastAsia="ru-RU"/>
          <w14:ligatures w14:val="none"/>
        </w:rPr>
        <w:t> С учетом проницаемости материала конструкции и практически всегда наличия достаточно малых течей, недоступных для регистрации существующими средствами контроля, можно утверждать, что абсолютную герметичность обеспечить и проконтролировать невозможно. Исходя из этого, контролируемые конструкции считаются герметичными, если переток газа и жидкости через стенки и соединения не приводит к нарушению нормального функционирования объекта контроля в течение его срока эксплуатации или к ухудшению его характеристик за время хранения. Учитывая вышесказанное, введем термин степень герметичности как количественную характеристику герметичности, которая в свою очередь характеризуется суммарным расходом вещества через течи. Количество газа </w:t>
      </w:r>
      <w:r w:rsidRPr="00477FC3">
        <w:rPr>
          <w:rFonts w:ascii="Open Sans" w:eastAsia="Times New Roman" w:hAnsi="Open Sans" w:cs="Open Sans"/>
          <w:i/>
          <w:iCs/>
          <w:color w:val="DD0055"/>
          <w:kern w:val="0"/>
          <w:sz w:val="21"/>
          <w:szCs w:val="21"/>
          <w:lang w:eastAsia="ru-RU"/>
          <w14:ligatures w14:val="none"/>
        </w:rPr>
        <w:t>Q</w:t>
      </w:r>
      <w:r w:rsidRPr="00477FC3">
        <w:rPr>
          <w:rFonts w:ascii="Open Sans" w:eastAsia="Times New Roman" w:hAnsi="Open Sans" w:cs="Open Sans"/>
          <w:color w:val="444444"/>
          <w:kern w:val="0"/>
          <w:sz w:val="21"/>
          <w:szCs w:val="21"/>
          <w:lang w:eastAsia="ru-RU"/>
          <w14:ligatures w14:val="none"/>
        </w:rPr>
        <w:t> определяется как произведение давления газа </w:t>
      </w:r>
      <w:r w:rsidRPr="00477FC3">
        <w:rPr>
          <w:rFonts w:ascii="Open Sans" w:eastAsia="Times New Roman" w:hAnsi="Open Sans" w:cs="Open Sans"/>
          <w:i/>
          <w:iCs/>
          <w:color w:val="DD0055"/>
          <w:kern w:val="0"/>
          <w:sz w:val="21"/>
          <w:szCs w:val="21"/>
          <w:lang w:eastAsia="ru-RU"/>
          <w14:ligatures w14:val="none"/>
        </w:rPr>
        <w:t>Р</w:t>
      </w:r>
      <w:r w:rsidRPr="00477FC3">
        <w:rPr>
          <w:rFonts w:ascii="Open Sans" w:eastAsia="Times New Roman" w:hAnsi="Open Sans" w:cs="Open Sans"/>
          <w:color w:val="444444"/>
          <w:kern w:val="0"/>
          <w:sz w:val="21"/>
          <w:szCs w:val="21"/>
          <w:lang w:eastAsia="ru-RU"/>
          <w14:ligatures w14:val="none"/>
        </w:rPr>
        <w:t> на занимаемый объем </w:t>
      </w:r>
      <w:r w:rsidRPr="00477FC3">
        <w:rPr>
          <w:rFonts w:ascii="Open Sans" w:eastAsia="Times New Roman" w:hAnsi="Open Sans" w:cs="Open Sans"/>
          <w:i/>
          <w:iCs/>
          <w:color w:val="DD0055"/>
          <w:kern w:val="0"/>
          <w:sz w:val="21"/>
          <w:szCs w:val="21"/>
          <w:lang w:eastAsia="ru-RU"/>
          <w14:ligatures w14:val="none"/>
        </w:rPr>
        <w:t>V</w:t>
      </w:r>
      <w:r w:rsidRPr="00477FC3">
        <w:rPr>
          <w:rFonts w:ascii="Open Sans" w:eastAsia="Times New Roman" w:hAnsi="Open Sans" w:cs="Open Sans"/>
          <w:color w:val="444444"/>
          <w:kern w:val="0"/>
          <w:sz w:val="21"/>
          <w:szCs w:val="21"/>
          <w:lang w:eastAsia="ru-RU"/>
          <w14:ligatures w14:val="none"/>
        </w:rPr>
        <w:t>:</w:t>
      </w:r>
      <w:r w:rsidRPr="00477FC3">
        <w:rPr>
          <w:rFonts w:ascii="Open Sans" w:eastAsia="Times New Roman" w:hAnsi="Open Sans" w:cs="Open Sans"/>
          <w:color w:val="444444"/>
          <w:kern w:val="0"/>
          <w:sz w:val="21"/>
          <w:szCs w:val="21"/>
          <w:lang w:eastAsia="ru-RU"/>
          <w14:ligatures w14:val="none"/>
        </w:rPr>
        <w:br/>
      </w:r>
      <w:r w:rsidRPr="00477FC3">
        <w:rPr>
          <w:rFonts w:ascii="Open Sans" w:eastAsia="Times New Roman" w:hAnsi="Open Sans" w:cs="Open Sans"/>
          <w:i/>
          <w:iCs/>
          <w:noProof/>
          <w:color w:val="DD0055"/>
          <w:kern w:val="0"/>
          <w:sz w:val="21"/>
          <w:szCs w:val="21"/>
          <w:lang w:eastAsia="ru-RU"/>
          <w14:ligatures w14:val="none"/>
        </w:rPr>
        <w:drawing>
          <wp:inline distT="0" distB="0" distL="0" distR="0" wp14:anchorId="3E3A8290" wp14:editId="72578239">
            <wp:extent cx="563880" cy="198120"/>
            <wp:effectExtent l="0" t="0" r="7620" b="0"/>
            <wp:docPr id="1222331780"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3880" cy="198120"/>
                    </a:xfrm>
                    <a:prstGeom prst="rect">
                      <a:avLst/>
                    </a:prstGeom>
                    <a:noFill/>
                    <a:ln>
                      <a:noFill/>
                    </a:ln>
                  </pic:spPr>
                </pic:pic>
              </a:graphicData>
            </a:graphic>
          </wp:inline>
        </w:drawing>
      </w:r>
      <w:r w:rsidRPr="00477FC3">
        <w:rPr>
          <w:rFonts w:ascii="Open Sans" w:eastAsia="Times New Roman" w:hAnsi="Open Sans" w:cs="Open Sans"/>
          <w:color w:val="444444"/>
          <w:kern w:val="0"/>
          <w:sz w:val="21"/>
          <w:szCs w:val="21"/>
          <w:lang w:eastAsia="ru-RU"/>
          <w14:ligatures w14:val="none"/>
        </w:rPr>
        <w:t>                                                                  (10.1) .</w:t>
      </w:r>
      <w:r w:rsidRPr="00477FC3">
        <w:rPr>
          <w:rFonts w:ascii="Open Sans" w:eastAsia="Times New Roman" w:hAnsi="Open Sans" w:cs="Open Sans"/>
          <w:color w:val="444444"/>
          <w:kern w:val="0"/>
          <w:sz w:val="21"/>
          <w:szCs w:val="21"/>
          <w:lang w:eastAsia="ru-RU"/>
          <w14:ligatures w14:val="none"/>
        </w:rPr>
        <w:br/>
        <w:t>Поток газа — это его количество, протекающее через канал-течь. Это одно из основных понятий, используемых в течеискании. Выражение для него получают следующим образом. Изменение количества газа при постоянстве занимаемого объема</w:t>
      </w:r>
      <w:r w:rsidRPr="00477FC3">
        <w:rPr>
          <w:rFonts w:ascii="Open Sans" w:eastAsia="Times New Roman" w:hAnsi="Open Sans" w:cs="Open Sans"/>
          <w:color w:val="444444"/>
          <w:kern w:val="0"/>
          <w:sz w:val="21"/>
          <w:szCs w:val="21"/>
          <w:lang w:eastAsia="ru-RU"/>
          <w14:ligatures w14:val="none"/>
        </w:rPr>
        <w:br/>
      </w:r>
      <w:r w:rsidRPr="00477FC3">
        <w:rPr>
          <w:rFonts w:ascii="Open Sans" w:eastAsia="Times New Roman" w:hAnsi="Open Sans" w:cs="Open Sans"/>
          <w:noProof/>
          <w:color w:val="444444"/>
          <w:kern w:val="0"/>
          <w:sz w:val="21"/>
          <w:szCs w:val="21"/>
          <w:lang w:eastAsia="ru-RU"/>
          <w14:ligatures w14:val="none"/>
        </w:rPr>
        <w:drawing>
          <wp:inline distT="0" distB="0" distL="0" distR="0" wp14:anchorId="65AFB1BE" wp14:editId="7E27977F">
            <wp:extent cx="678180" cy="198120"/>
            <wp:effectExtent l="0" t="0" r="7620" b="0"/>
            <wp:docPr id="2020901446"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8180" cy="198120"/>
                    </a:xfrm>
                    <a:prstGeom prst="rect">
                      <a:avLst/>
                    </a:prstGeom>
                    <a:noFill/>
                    <a:ln>
                      <a:noFill/>
                    </a:ln>
                  </pic:spPr>
                </pic:pic>
              </a:graphicData>
            </a:graphic>
          </wp:inline>
        </w:drawing>
      </w:r>
      <w:r w:rsidRPr="00477FC3">
        <w:rPr>
          <w:rFonts w:ascii="Open Sans" w:eastAsia="Times New Roman" w:hAnsi="Open Sans" w:cs="Open Sans"/>
          <w:color w:val="444444"/>
          <w:kern w:val="0"/>
          <w:sz w:val="21"/>
          <w:szCs w:val="21"/>
          <w:lang w:eastAsia="ru-RU"/>
          <w14:ligatures w14:val="none"/>
        </w:rPr>
        <w:t>                                                               (10.2)</w:t>
      </w:r>
      <w:r w:rsidRPr="00477FC3">
        <w:rPr>
          <w:rFonts w:ascii="Open Sans" w:eastAsia="Times New Roman" w:hAnsi="Open Sans" w:cs="Open Sans"/>
          <w:color w:val="444444"/>
          <w:kern w:val="0"/>
          <w:sz w:val="21"/>
          <w:szCs w:val="21"/>
          <w:lang w:eastAsia="ru-RU"/>
          <w14:ligatures w14:val="none"/>
        </w:rPr>
        <w:br/>
        <w:t>Если это изменение происходит во времени </w:t>
      </w:r>
      <w:r w:rsidRPr="00477FC3">
        <w:rPr>
          <w:rFonts w:ascii="Open Sans" w:eastAsia="Times New Roman" w:hAnsi="Open Sans" w:cs="Open Sans"/>
          <w:i/>
          <w:iCs/>
          <w:color w:val="DD0055"/>
          <w:kern w:val="0"/>
          <w:sz w:val="21"/>
          <w:szCs w:val="21"/>
          <w:lang w:eastAsia="ru-RU"/>
          <w14:ligatures w14:val="none"/>
        </w:rPr>
        <w:t>t</w:t>
      </w:r>
      <w:r w:rsidRPr="00477FC3">
        <w:rPr>
          <w:rFonts w:ascii="Open Sans" w:eastAsia="Times New Roman" w:hAnsi="Open Sans" w:cs="Open Sans"/>
          <w:color w:val="444444"/>
          <w:kern w:val="0"/>
          <w:sz w:val="21"/>
          <w:szCs w:val="21"/>
          <w:lang w:eastAsia="ru-RU"/>
          <w14:ligatures w14:val="none"/>
        </w:rPr>
        <w:t>, то</w:t>
      </w:r>
      <w:r w:rsidRPr="00477FC3">
        <w:rPr>
          <w:rFonts w:ascii="Open Sans" w:eastAsia="Times New Roman" w:hAnsi="Open Sans" w:cs="Open Sans"/>
          <w:color w:val="444444"/>
          <w:kern w:val="0"/>
          <w:sz w:val="21"/>
          <w:szCs w:val="21"/>
          <w:lang w:eastAsia="ru-RU"/>
          <w14:ligatures w14:val="none"/>
        </w:rPr>
        <w:br/>
      </w:r>
      <w:r w:rsidRPr="00477FC3">
        <w:rPr>
          <w:rFonts w:ascii="Open Sans" w:eastAsia="Times New Roman" w:hAnsi="Open Sans" w:cs="Open Sans"/>
          <w:noProof/>
          <w:color w:val="444444"/>
          <w:kern w:val="0"/>
          <w:sz w:val="21"/>
          <w:szCs w:val="21"/>
          <w:lang w:eastAsia="ru-RU"/>
          <w14:ligatures w14:val="none"/>
        </w:rPr>
        <w:drawing>
          <wp:inline distT="0" distB="0" distL="0" distR="0" wp14:anchorId="2042A14A" wp14:editId="7F03E40F">
            <wp:extent cx="1493520" cy="464820"/>
            <wp:effectExtent l="0" t="0" r="0" b="0"/>
            <wp:docPr id="68071894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3520" cy="464820"/>
                    </a:xfrm>
                    <a:prstGeom prst="rect">
                      <a:avLst/>
                    </a:prstGeom>
                    <a:noFill/>
                    <a:ln>
                      <a:noFill/>
                    </a:ln>
                  </pic:spPr>
                </pic:pic>
              </a:graphicData>
            </a:graphic>
          </wp:inline>
        </w:drawing>
      </w:r>
      <w:r w:rsidRPr="00477FC3">
        <w:rPr>
          <w:rFonts w:ascii="Open Sans" w:eastAsia="Times New Roman" w:hAnsi="Open Sans" w:cs="Open Sans"/>
          <w:color w:val="444444"/>
          <w:kern w:val="0"/>
          <w:sz w:val="21"/>
          <w:szCs w:val="21"/>
          <w:lang w:eastAsia="ru-RU"/>
          <w14:ligatures w14:val="none"/>
        </w:rPr>
        <w:br/>
        <w:t>где </w:t>
      </w:r>
      <w:r w:rsidRPr="00477FC3">
        <w:rPr>
          <w:rFonts w:ascii="Open Sans" w:eastAsia="Times New Roman" w:hAnsi="Open Sans" w:cs="Open Sans"/>
          <w:i/>
          <w:iCs/>
          <w:color w:val="DD0055"/>
          <w:kern w:val="0"/>
          <w:sz w:val="21"/>
          <w:szCs w:val="21"/>
          <w:lang w:eastAsia="ru-RU"/>
          <w14:ligatures w14:val="none"/>
        </w:rPr>
        <w:t>J</w:t>
      </w:r>
      <w:r w:rsidRPr="00477FC3">
        <w:rPr>
          <w:rFonts w:ascii="Open Sans" w:eastAsia="Times New Roman" w:hAnsi="Open Sans" w:cs="Open Sans"/>
          <w:color w:val="444444"/>
          <w:kern w:val="0"/>
          <w:sz w:val="21"/>
          <w:szCs w:val="21"/>
          <w:lang w:eastAsia="ru-RU"/>
          <w14:ligatures w14:val="none"/>
        </w:rPr>
        <w:t>— поток газа, необходимый для изменения давления на </w:t>
      </w:r>
      <w:proofErr w:type="spellStart"/>
      <w:r w:rsidRPr="00477FC3">
        <w:rPr>
          <w:rFonts w:ascii="Open Sans" w:eastAsia="Times New Roman" w:hAnsi="Open Sans" w:cs="Open Sans"/>
          <w:i/>
          <w:iCs/>
          <w:color w:val="DD0055"/>
          <w:kern w:val="0"/>
          <w:sz w:val="21"/>
          <w:szCs w:val="21"/>
          <w:lang w:eastAsia="ru-RU"/>
          <w14:ligatures w14:val="none"/>
        </w:rPr>
        <w:t>dP</w:t>
      </w:r>
      <w:proofErr w:type="spellEnd"/>
      <w:r w:rsidRPr="00477FC3">
        <w:rPr>
          <w:rFonts w:ascii="Open Sans" w:eastAsia="Times New Roman" w:hAnsi="Open Sans" w:cs="Open Sans"/>
          <w:color w:val="444444"/>
          <w:kern w:val="0"/>
          <w:sz w:val="21"/>
          <w:szCs w:val="21"/>
          <w:lang w:eastAsia="ru-RU"/>
          <w14:ligatures w14:val="none"/>
        </w:rPr>
        <w:t> в сосуде объемом </w:t>
      </w:r>
      <w:r w:rsidRPr="00477FC3">
        <w:rPr>
          <w:rFonts w:ascii="Open Sans" w:eastAsia="Times New Roman" w:hAnsi="Open Sans" w:cs="Open Sans"/>
          <w:i/>
          <w:iCs/>
          <w:color w:val="DD0055"/>
          <w:kern w:val="0"/>
          <w:sz w:val="21"/>
          <w:szCs w:val="21"/>
          <w:lang w:eastAsia="ru-RU"/>
          <w14:ligatures w14:val="none"/>
        </w:rPr>
        <w:t>V</w:t>
      </w:r>
      <w:r w:rsidRPr="00477FC3">
        <w:rPr>
          <w:rFonts w:ascii="Open Sans" w:eastAsia="Times New Roman" w:hAnsi="Open Sans" w:cs="Open Sans"/>
          <w:color w:val="444444"/>
          <w:kern w:val="0"/>
          <w:sz w:val="21"/>
          <w:szCs w:val="21"/>
          <w:lang w:eastAsia="ru-RU"/>
          <w14:ligatures w14:val="none"/>
        </w:rPr>
        <w:t>. При постоянном изменений давления во времени поток газа (м3×Па/с=Вт)</w:t>
      </w:r>
      <w:r w:rsidRPr="00477FC3">
        <w:rPr>
          <w:rFonts w:ascii="Open Sans" w:eastAsia="Times New Roman" w:hAnsi="Open Sans" w:cs="Open Sans"/>
          <w:color w:val="444444"/>
          <w:kern w:val="0"/>
          <w:sz w:val="21"/>
          <w:szCs w:val="21"/>
          <w:lang w:eastAsia="ru-RU"/>
          <w14:ligatures w14:val="none"/>
        </w:rPr>
        <w:br/>
      </w:r>
      <w:r w:rsidRPr="00477FC3">
        <w:rPr>
          <w:rFonts w:ascii="Open Sans" w:eastAsia="Times New Roman" w:hAnsi="Open Sans" w:cs="Open Sans"/>
          <w:noProof/>
          <w:color w:val="444444"/>
          <w:kern w:val="0"/>
          <w:sz w:val="21"/>
          <w:szCs w:val="21"/>
          <w:lang w:eastAsia="ru-RU"/>
          <w14:ligatures w14:val="none"/>
        </w:rPr>
        <w:drawing>
          <wp:inline distT="0" distB="0" distL="0" distR="0" wp14:anchorId="37325080" wp14:editId="02530D16">
            <wp:extent cx="685800" cy="388620"/>
            <wp:effectExtent l="0" t="0" r="0" b="0"/>
            <wp:docPr id="205499582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5800" cy="388620"/>
                    </a:xfrm>
                    <a:prstGeom prst="rect">
                      <a:avLst/>
                    </a:prstGeom>
                    <a:noFill/>
                    <a:ln>
                      <a:noFill/>
                    </a:ln>
                  </pic:spPr>
                </pic:pic>
              </a:graphicData>
            </a:graphic>
          </wp:inline>
        </w:drawing>
      </w:r>
      <w:r w:rsidRPr="00477FC3">
        <w:rPr>
          <w:rFonts w:ascii="Open Sans" w:eastAsia="Times New Roman" w:hAnsi="Open Sans" w:cs="Open Sans"/>
          <w:color w:val="444444"/>
          <w:kern w:val="0"/>
          <w:sz w:val="21"/>
          <w:szCs w:val="21"/>
          <w:lang w:eastAsia="ru-RU"/>
          <w14:ligatures w14:val="none"/>
        </w:rPr>
        <w:t>                                                              (10.3)</w:t>
      </w:r>
      <w:r w:rsidRPr="00477FC3">
        <w:rPr>
          <w:rFonts w:ascii="Open Sans" w:eastAsia="Times New Roman" w:hAnsi="Open Sans" w:cs="Open Sans"/>
          <w:color w:val="444444"/>
          <w:kern w:val="0"/>
          <w:sz w:val="21"/>
          <w:szCs w:val="21"/>
          <w:lang w:eastAsia="ru-RU"/>
          <w14:ligatures w14:val="none"/>
        </w:rPr>
        <w:br/>
        <w:t>где Δ</w:t>
      </w:r>
      <w:r w:rsidRPr="00477FC3">
        <w:rPr>
          <w:rFonts w:ascii="Open Sans" w:eastAsia="Times New Roman" w:hAnsi="Open Sans" w:cs="Open Sans"/>
          <w:i/>
          <w:iCs/>
          <w:color w:val="DD0055"/>
          <w:kern w:val="0"/>
          <w:sz w:val="21"/>
          <w:szCs w:val="21"/>
          <w:lang w:eastAsia="ru-RU"/>
          <w14:ligatures w14:val="none"/>
        </w:rPr>
        <w:t>Р</w:t>
      </w:r>
      <w:r w:rsidRPr="00477FC3">
        <w:rPr>
          <w:rFonts w:ascii="Open Sans" w:eastAsia="Times New Roman" w:hAnsi="Open Sans" w:cs="Open Sans"/>
          <w:color w:val="444444"/>
          <w:kern w:val="0"/>
          <w:sz w:val="21"/>
          <w:szCs w:val="21"/>
          <w:lang w:eastAsia="ru-RU"/>
          <w14:ligatures w14:val="none"/>
        </w:rPr>
        <w:t xml:space="preserve"> — изменение давления за интервал времени </w:t>
      </w:r>
      <w:proofErr w:type="spellStart"/>
      <w:r w:rsidRPr="00477FC3">
        <w:rPr>
          <w:rFonts w:ascii="Open Sans" w:eastAsia="Times New Roman" w:hAnsi="Open Sans" w:cs="Open Sans"/>
          <w:color w:val="444444"/>
          <w:kern w:val="0"/>
          <w:sz w:val="21"/>
          <w:szCs w:val="21"/>
          <w:lang w:eastAsia="ru-RU"/>
          <w14:ligatures w14:val="none"/>
        </w:rPr>
        <w:t>Δ</w:t>
      </w:r>
      <w:r w:rsidRPr="00477FC3">
        <w:rPr>
          <w:rFonts w:ascii="Open Sans" w:eastAsia="Times New Roman" w:hAnsi="Open Sans" w:cs="Open Sans"/>
          <w:i/>
          <w:iCs/>
          <w:color w:val="DD0055"/>
          <w:kern w:val="0"/>
          <w:sz w:val="21"/>
          <w:szCs w:val="21"/>
          <w:lang w:eastAsia="ru-RU"/>
          <w14:ligatures w14:val="none"/>
        </w:rPr>
        <w:t>t</w:t>
      </w:r>
      <w:proofErr w:type="spellEnd"/>
      <w:r w:rsidRPr="00477FC3">
        <w:rPr>
          <w:rFonts w:ascii="Open Sans" w:eastAsia="Times New Roman" w:hAnsi="Open Sans" w:cs="Open Sans"/>
          <w:color w:val="444444"/>
          <w:kern w:val="0"/>
          <w:sz w:val="21"/>
          <w:szCs w:val="21"/>
          <w:lang w:eastAsia="ru-RU"/>
          <w14:ligatures w14:val="none"/>
        </w:rPr>
        <w:t>.</w:t>
      </w:r>
      <w:r w:rsidRPr="00477FC3">
        <w:rPr>
          <w:rFonts w:ascii="Open Sans" w:eastAsia="Times New Roman" w:hAnsi="Open Sans" w:cs="Open Sans"/>
          <w:color w:val="444444"/>
          <w:kern w:val="0"/>
          <w:sz w:val="21"/>
          <w:szCs w:val="21"/>
          <w:lang w:eastAsia="ru-RU"/>
          <w14:ligatures w14:val="none"/>
        </w:rPr>
        <w:br/>
        <w:t xml:space="preserve">Физический смысл того, что поток измеряется в единицах мощности, состоит в том, что </w:t>
      </w:r>
      <w:r w:rsidRPr="00477FC3">
        <w:rPr>
          <w:rFonts w:ascii="Open Sans" w:eastAsia="Times New Roman" w:hAnsi="Open Sans" w:cs="Open Sans"/>
          <w:color w:val="444444"/>
          <w:kern w:val="0"/>
          <w:sz w:val="21"/>
          <w:szCs w:val="21"/>
          <w:lang w:eastAsia="ru-RU"/>
          <w14:ligatures w14:val="none"/>
        </w:rPr>
        <w:lastRenderedPageBreak/>
        <w:t>произведение давления на объем — энергия, запасенная в газе, а изменение энергии во времени — мощность. Однако на практике чаще используется размерность потока газа в м3×Па/с.</w:t>
      </w:r>
      <w:r w:rsidRPr="00477FC3">
        <w:rPr>
          <w:rFonts w:ascii="Open Sans" w:eastAsia="Times New Roman" w:hAnsi="Open Sans" w:cs="Open Sans"/>
          <w:color w:val="444444"/>
          <w:kern w:val="0"/>
          <w:sz w:val="21"/>
          <w:szCs w:val="21"/>
          <w:lang w:eastAsia="ru-RU"/>
          <w14:ligatures w14:val="none"/>
        </w:rPr>
        <w:br/>
        <w:t>Натекание — проникновение вещества извне внутрь герметизированного объекта под действием перепада общего или парциаль</w:t>
      </w:r>
      <w:r w:rsidRPr="00477FC3">
        <w:rPr>
          <w:rFonts w:ascii="Open Sans" w:eastAsia="Times New Roman" w:hAnsi="Open Sans" w:cs="Open Sans"/>
          <w:color w:val="444444"/>
          <w:kern w:val="0"/>
          <w:sz w:val="21"/>
          <w:szCs w:val="21"/>
          <w:lang w:eastAsia="ru-RU"/>
          <w14:ligatures w14:val="none"/>
        </w:rPr>
        <w:softHyphen/>
        <w:t>ного давлений. Утечка — истечение вещества из герметизированного объекта. Натекание и утечка оцениваются потоком газа и имеют его размерность. Для однозначности характеристики течи и возможности сопоставления степени негерметичности изделий, испытываемых и работающих в различных условиях, вводится понятие нормализованной течи. Это поток воздуха, перетекающий через течь из атмосферы в вакуум при комнатной температуре.</w:t>
      </w:r>
      <w:r w:rsidRPr="00477FC3">
        <w:rPr>
          <w:rFonts w:ascii="Open Sans" w:eastAsia="Times New Roman" w:hAnsi="Open Sans" w:cs="Open Sans"/>
          <w:color w:val="444444"/>
          <w:kern w:val="0"/>
          <w:sz w:val="21"/>
          <w:szCs w:val="21"/>
          <w:lang w:eastAsia="ru-RU"/>
          <w14:ligatures w14:val="none"/>
        </w:rPr>
        <w:br/>
        <w:t>В процессе испытания на герметичность используют пробные, балластные и индикаторные вещества. Основные инициирующие функции выполняет пробное вещество, проникновение которого через течь обнаруживается в процессе контроля. В качестве пробных веществ применяются, как правило, газы с малым молекулярным весом, с низким содержанием их в атмосфере, инертные газы, не взаимодействующие с материалом ОК и веществом: внутри них. В табл. 10.1 приведены сведения о некоторых используемых пробных веществах. В ряде случаев роль пробного вещества выполняет рабочее вещество, заполняющее герметизированный объект при эксплуатации или хранении, например фреон в холодильных агрегатах. Рабочее вещество, входя неотъемлемой частью в соответствующий объект, в сочетании с пробным веществом иногда может усиливать эффект индикации. В других случаях технические условия на изделия не допускают контакта рабочего вещества с пробным, и тогда процесс испытаний таких изделий на герметичность усложняется.</w:t>
      </w:r>
    </w:p>
    <w:p w14:paraId="409377C3" w14:textId="57B4909B" w:rsidR="00477FC3" w:rsidRPr="00477FC3" w:rsidRDefault="00477FC3" w:rsidP="00477FC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477FC3">
        <w:rPr>
          <w:rFonts w:ascii="Open Sans" w:eastAsia="Times New Roman" w:hAnsi="Open Sans" w:cs="Open Sans"/>
          <w:color w:val="444444"/>
          <w:kern w:val="0"/>
          <w:sz w:val="21"/>
          <w:szCs w:val="21"/>
          <w:lang w:eastAsia="ru-RU"/>
          <w14:ligatures w14:val="none"/>
        </w:rPr>
        <w:t>Таблица 10.1</w:t>
      </w:r>
      <w:r w:rsidRPr="00477FC3">
        <w:rPr>
          <w:rFonts w:ascii="Open Sans" w:eastAsia="Times New Roman" w:hAnsi="Open Sans" w:cs="Open Sans"/>
          <w:color w:val="444444"/>
          <w:kern w:val="0"/>
          <w:sz w:val="21"/>
          <w:szCs w:val="21"/>
          <w:lang w:eastAsia="ru-RU"/>
          <w14:ligatures w14:val="none"/>
        </w:rPr>
        <w:br/>
        <w:t>Газы, используемые как пробные вещества</w:t>
      </w:r>
      <w:r w:rsidRPr="00477FC3">
        <w:rPr>
          <w:rFonts w:ascii="Open Sans" w:eastAsia="Times New Roman" w:hAnsi="Open Sans" w:cs="Open Sans"/>
          <w:color w:val="444444"/>
          <w:kern w:val="0"/>
          <w:sz w:val="21"/>
          <w:szCs w:val="21"/>
          <w:lang w:eastAsia="ru-RU"/>
          <w14:ligatures w14:val="none"/>
        </w:rPr>
        <w:br/>
      </w:r>
      <w:r w:rsidRPr="00477FC3">
        <w:rPr>
          <w:rFonts w:ascii="Open Sans" w:eastAsia="Times New Roman" w:hAnsi="Open Sans" w:cs="Open Sans"/>
          <w:noProof/>
          <w:color w:val="444444"/>
          <w:kern w:val="0"/>
          <w:sz w:val="21"/>
          <w:szCs w:val="21"/>
          <w:lang w:eastAsia="ru-RU"/>
          <w14:ligatures w14:val="none"/>
        </w:rPr>
        <w:drawing>
          <wp:inline distT="0" distB="0" distL="0" distR="0" wp14:anchorId="20471651" wp14:editId="5A8266F4">
            <wp:extent cx="5608320" cy="2941320"/>
            <wp:effectExtent l="0" t="0" r="0" b="0"/>
            <wp:docPr id="74034439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8320" cy="2941320"/>
                    </a:xfrm>
                    <a:prstGeom prst="rect">
                      <a:avLst/>
                    </a:prstGeom>
                    <a:noFill/>
                    <a:ln>
                      <a:noFill/>
                    </a:ln>
                  </pic:spPr>
                </pic:pic>
              </a:graphicData>
            </a:graphic>
          </wp:inline>
        </w:drawing>
      </w:r>
    </w:p>
    <w:p w14:paraId="74665312" w14:textId="77777777" w:rsidR="00477FC3" w:rsidRPr="00477FC3" w:rsidRDefault="00477FC3" w:rsidP="00477FC3">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477FC3">
        <w:rPr>
          <w:rFonts w:ascii="Open Sans" w:eastAsia="Times New Roman" w:hAnsi="Open Sans" w:cs="Open Sans"/>
          <w:color w:val="444444"/>
          <w:kern w:val="0"/>
          <w:sz w:val="21"/>
          <w:szCs w:val="21"/>
          <w:lang w:eastAsia="ru-RU"/>
          <w14:ligatures w14:val="none"/>
        </w:rPr>
        <w:t xml:space="preserve">Для создания большого перепада давления, повышения чувствительности испытаний при малых концентрациях пробных веществ используется балластное вещество, например воздух при повышенном избыточном давлении. Так поступают тогда, когда возникает задача экономии пробного вещества, например гелия, при </w:t>
      </w:r>
      <w:proofErr w:type="spellStart"/>
      <w:r w:rsidRPr="00477FC3">
        <w:rPr>
          <w:rFonts w:ascii="Open Sans" w:eastAsia="Times New Roman" w:hAnsi="Open Sans" w:cs="Open Sans"/>
          <w:color w:val="444444"/>
          <w:kern w:val="0"/>
          <w:sz w:val="21"/>
          <w:szCs w:val="21"/>
          <w:lang w:eastAsia="ru-RU"/>
          <w14:ligatures w14:val="none"/>
        </w:rPr>
        <w:t>многоцикловых</w:t>
      </w:r>
      <w:proofErr w:type="spellEnd"/>
      <w:r w:rsidRPr="00477FC3">
        <w:rPr>
          <w:rFonts w:ascii="Open Sans" w:eastAsia="Times New Roman" w:hAnsi="Open Sans" w:cs="Open Sans"/>
          <w:color w:val="444444"/>
          <w:kern w:val="0"/>
          <w:sz w:val="21"/>
          <w:szCs w:val="21"/>
          <w:lang w:eastAsia="ru-RU"/>
          <w14:ligatures w14:val="none"/>
        </w:rPr>
        <w:t xml:space="preserve"> испытаниях или при испытании больших объемов.</w:t>
      </w:r>
      <w:r w:rsidRPr="00477FC3">
        <w:rPr>
          <w:rFonts w:ascii="Open Sans" w:eastAsia="Times New Roman" w:hAnsi="Open Sans" w:cs="Open Sans"/>
          <w:color w:val="444444"/>
          <w:kern w:val="0"/>
          <w:sz w:val="21"/>
          <w:szCs w:val="21"/>
          <w:lang w:eastAsia="ru-RU"/>
          <w14:ligatures w14:val="none"/>
        </w:rPr>
        <w:br/>
        <w:t>При испытании оборудования химическим методом часто применяют индикаторное вещество, которое в результате взаимодействия с пробным веществом способствует формированию сигнала о наличии течи.</w:t>
      </w:r>
      <w:r w:rsidRPr="00477FC3">
        <w:rPr>
          <w:rFonts w:ascii="Open Sans" w:eastAsia="Times New Roman" w:hAnsi="Open Sans" w:cs="Open Sans"/>
          <w:color w:val="444444"/>
          <w:kern w:val="0"/>
          <w:sz w:val="21"/>
          <w:szCs w:val="21"/>
          <w:lang w:eastAsia="ru-RU"/>
          <w14:ligatures w14:val="none"/>
        </w:rPr>
        <w:br/>
      </w:r>
      <w:r w:rsidRPr="00477FC3">
        <w:rPr>
          <w:rFonts w:ascii="Open Sans" w:eastAsia="Times New Roman" w:hAnsi="Open Sans" w:cs="Open Sans"/>
          <w:color w:val="444444"/>
          <w:kern w:val="0"/>
          <w:sz w:val="21"/>
          <w:szCs w:val="21"/>
          <w:lang w:eastAsia="ru-RU"/>
          <w14:ligatures w14:val="none"/>
        </w:rPr>
        <w:lastRenderedPageBreak/>
        <w:t>Необходимо также остановиться на таких понятиях, как норма герметичности и технологический критерий герметичности.</w:t>
      </w:r>
      <w:r w:rsidRPr="00477FC3">
        <w:rPr>
          <w:rFonts w:ascii="Open Sans" w:eastAsia="Times New Roman" w:hAnsi="Open Sans" w:cs="Open Sans"/>
          <w:color w:val="444444"/>
          <w:kern w:val="0"/>
          <w:sz w:val="21"/>
          <w:szCs w:val="21"/>
          <w:lang w:eastAsia="ru-RU"/>
          <w14:ligatures w14:val="none"/>
        </w:rPr>
        <w:br/>
        <w:t>Норма герметичности характеризуется суммарным расходом вещества через течи герметизированного изделия, при котором сохраняется его работоспособное состояние. Как правило, наибольший суммарный расход вещества определяется расчетом и устанавливается нормативно-технической документацией. Обычно норма герметичности устанавливается (рассчитывается) конструктором. Однако чаще всего приходится встречаться с критерием герметичности или точнее технологическим критерием герметичности, который выражает требования потребителя в виде условия, при котором возможна эксплуатация изделия или технологического оборудования.</w:t>
      </w:r>
    </w:p>
    <w:p w14:paraId="7F2676B8" w14:textId="77777777" w:rsidR="00A5450D" w:rsidRDefault="00A5450D"/>
    <w:sectPr w:rsidR="00A545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50D"/>
    <w:rsid w:val="00477FC3"/>
    <w:rsid w:val="00A545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46161"/>
  <w15:chartTrackingRefBased/>
  <w15:docId w15:val="{BB720B7F-D9A0-441D-9C47-DB6B649D1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477FC3"/>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77FC3"/>
    <w:rPr>
      <w:rFonts w:ascii="Times New Roman" w:eastAsia="Times New Roman" w:hAnsi="Times New Roman" w:cs="Times New Roman"/>
      <w:b/>
      <w:bCs/>
      <w:kern w:val="0"/>
      <w:sz w:val="36"/>
      <w:szCs w:val="36"/>
      <w:lang w:eastAsia="ru-RU"/>
      <w14:ligatures w14:val="none"/>
    </w:rPr>
  </w:style>
  <w:style w:type="paragraph" w:styleId="a3">
    <w:name w:val="Normal (Web)"/>
    <w:basedOn w:val="a"/>
    <w:uiPriority w:val="99"/>
    <w:semiHidden/>
    <w:unhideWhenUsed/>
    <w:rsid w:val="00477FC3"/>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4">
    <w:name w:val="Emphasis"/>
    <w:basedOn w:val="a0"/>
    <w:uiPriority w:val="20"/>
    <w:qFormat/>
    <w:rsid w:val="00477FC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647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5" Type="http://schemas.openxmlformats.org/officeDocument/2006/relationships/image" Target="media/image2.gif"/><Relationship Id="rId10" Type="http://schemas.openxmlformats.org/officeDocument/2006/relationships/theme" Target="theme/theme1.xml"/><Relationship Id="rId4" Type="http://schemas.openxmlformats.org/officeDocument/2006/relationships/image" Target="media/image1.gif"/><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894</Words>
  <Characters>5098</Characters>
  <Application>Microsoft Office Word</Application>
  <DocSecurity>0</DocSecurity>
  <Lines>42</Lines>
  <Paragraphs>11</Paragraphs>
  <ScaleCrop>false</ScaleCrop>
  <Company/>
  <LinksUpToDate>false</LinksUpToDate>
  <CharactersWithSpaces>5981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Тергенбаева Дамира [AMP]</dc:creator>
  <cp:keywords/>
  <dc:description/>
  <cp:lastModifiedBy>Тергенбаева Дамира [AMP]</cp:lastModifiedBy>
  <cp:revision>2</cp:revision>
  <dcterms:created xsi:type="dcterms:W3CDTF">2024-01-03T06:26:00Z</dcterms:created>
  <dcterms:modified xsi:type="dcterms:W3CDTF">2024-01-03T06:26:00Z</dcterms:modified>
</cp:coreProperties>
</file>